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Pr="001014F6" w:rsidRDefault="001A5686" w:rsidP="001A5686">
      <w:pPr>
        <w:spacing w:line="280" w:lineRule="exact"/>
        <w:jc w:val="center"/>
        <w:rPr>
          <w:b/>
          <w:sz w:val="28"/>
          <w:szCs w:val="28"/>
        </w:rPr>
      </w:pPr>
      <w:bookmarkStart w:id="0" w:name="_GoBack"/>
      <w:r w:rsidRPr="001014F6">
        <w:rPr>
          <w:b/>
          <w:sz w:val="28"/>
          <w:szCs w:val="28"/>
        </w:rPr>
        <w:t>РЕШЕНИЕ</w:t>
      </w:r>
    </w:p>
    <w:p w:rsidR="001A5686" w:rsidRPr="001014F6" w:rsidRDefault="001A5686" w:rsidP="001A5686">
      <w:pPr>
        <w:spacing w:line="280" w:lineRule="exact"/>
        <w:jc w:val="center"/>
        <w:rPr>
          <w:b/>
          <w:sz w:val="28"/>
          <w:szCs w:val="28"/>
        </w:rPr>
      </w:pPr>
      <w:r w:rsidRPr="001014F6">
        <w:rPr>
          <w:b/>
          <w:sz w:val="28"/>
          <w:szCs w:val="28"/>
        </w:rPr>
        <w:t>Думы Соликамского городского округа</w:t>
      </w:r>
    </w:p>
    <w:p w:rsidR="001A5686" w:rsidRPr="001014F6" w:rsidRDefault="001A5686" w:rsidP="001A5686">
      <w:pPr>
        <w:spacing w:line="280" w:lineRule="exact"/>
        <w:jc w:val="center"/>
        <w:rPr>
          <w:b/>
          <w:sz w:val="28"/>
          <w:szCs w:val="28"/>
        </w:rPr>
      </w:pPr>
    </w:p>
    <w:p w:rsidR="001A5686" w:rsidRPr="001014F6" w:rsidRDefault="001A5686" w:rsidP="001A5686">
      <w:pPr>
        <w:spacing w:line="280" w:lineRule="exact"/>
        <w:jc w:val="both"/>
        <w:rPr>
          <w:b/>
          <w:sz w:val="28"/>
          <w:szCs w:val="28"/>
        </w:rPr>
      </w:pPr>
    </w:p>
    <w:p w:rsidR="001A5686" w:rsidRPr="001014F6" w:rsidRDefault="001A5686" w:rsidP="001A5686">
      <w:pPr>
        <w:spacing w:line="280" w:lineRule="exact"/>
        <w:jc w:val="both"/>
        <w:rPr>
          <w:b/>
          <w:sz w:val="28"/>
          <w:szCs w:val="28"/>
        </w:rPr>
      </w:pPr>
    </w:p>
    <w:p w:rsidR="001A5686" w:rsidRPr="001014F6" w:rsidRDefault="001A5686" w:rsidP="001A5686">
      <w:pPr>
        <w:spacing w:line="280" w:lineRule="exact"/>
        <w:jc w:val="both"/>
        <w:rPr>
          <w:b/>
          <w:sz w:val="28"/>
          <w:szCs w:val="28"/>
        </w:rPr>
      </w:pPr>
    </w:p>
    <w:p w:rsidR="001A5686" w:rsidRPr="001014F6" w:rsidRDefault="001A5686" w:rsidP="001A5686">
      <w:pPr>
        <w:spacing w:line="280" w:lineRule="exact"/>
        <w:jc w:val="both"/>
        <w:rPr>
          <w:b/>
          <w:sz w:val="28"/>
          <w:szCs w:val="28"/>
        </w:rPr>
      </w:pPr>
    </w:p>
    <w:p w:rsidR="001A5686" w:rsidRPr="001014F6" w:rsidRDefault="001A5686" w:rsidP="001A5686">
      <w:pPr>
        <w:spacing w:line="280" w:lineRule="exact"/>
        <w:jc w:val="both"/>
        <w:rPr>
          <w:b/>
          <w:sz w:val="28"/>
          <w:szCs w:val="28"/>
        </w:rPr>
      </w:pPr>
    </w:p>
    <w:p w:rsidR="001A5686" w:rsidRPr="001014F6" w:rsidRDefault="001A5686" w:rsidP="008D3452">
      <w:pPr>
        <w:spacing w:line="280" w:lineRule="exact"/>
        <w:jc w:val="both"/>
        <w:rPr>
          <w:b/>
          <w:sz w:val="28"/>
          <w:szCs w:val="28"/>
        </w:rPr>
      </w:pPr>
      <w:r w:rsidRPr="001014F6">
        <w:rPr>
          <w:b/>
          <w:sz w:val="28"/>
          <w:szCs w:val="28"/>
        </w:rPr>
        <w:t xml:space="preserve">От </w:t>
      </w:r>
      <w:r w:rsidR="00E86661" w:rsidRPr="001014F6">
        <w:rPr>
          <w:b/>
          <w:sz w:val="28"/>
          <w:szCs w:val="28"/>
        </w:rPr>
        <w:t>20 декабря</w:t>
      </w:r>
      <w:r w:rsidRPr="001014F6">
        <w:rPr>
          <w:b/>
          <w:sz w:val="28"/>
          <w:szCs w:val="28"/>
        </w:rPr>
        <w:t xml:space="preserve"> </w:t>
      </w:r>
      <w:smartTag w:uri="urn:schemas-microsoft-com:office:smarttags" w:element="metricconverter">
        <w:smartTagPr>
          <w:attr w:name="ProductID" w:val="2023 г"/>
        </w:smartTagPr>
        <w:r w:rsidRPr="001014F6">
          <w:rPr>
            <w:b/>
            <w:sz w:val="28"/>
            <w:szCs w:val="28"/>
          </w:rPr>
          <w:t>2023 г</w:t>
        </w:r>
      </w:smartTag>
      <w:r w:rsidRPr="001014F6">
        <w:rPr>
          <w:b/>
          <w:sz w:val="28"/>
          <w:szCs w:val="28"/>
        </w:rPr>
        <w:t xml:space="preserve">. № </w:t>
      </w:r>
      <w:r w:rsidR="00E86661" w:rsidRPr="001014F6">
        <w:rPr>
          <w:b/>
          <w:sz w:val="28"/>
          <w:szCs w:val="28"/>
        </w:rPr>
        <w:t>39</w:t>
      </w:r>
      <w:r w:rsidR="00C55E37" w:rsidRPr="001014F6">
        <w:rPr>
          <w:b/>
          <w:sz w:val="28"/>
          <w:szCs w:val="28"/>
        </w:rPr>
        <w:t>4</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8D3452" w:rsidRDefault="008D3452" w:rsidP="00A57A0D">
      <w:pPr>
        <w:tabs>
          <w:tab w:val="left" w:pos="5954"/>
        </w:tabs>
        <w:spacing w:after="360" w:line="240" w:lineRule="exact"/>
        <w:ind w:right="3684"/>
        <w:rPr>
          <w:b/>
          <w:sz w:val="28"/>
          <w:szCs w:val="28"/>
        </w:rPr>
      </w:pPr>
      <w:r w:rsidRPr="009825B8">
        <w:rPr>
          <w:b/>
          <w:sz w:val="28"/>
          <w:szCs w:val="28"/>
        </w:rPr>
        <w:t xml:space="preserve">О </w:t>
      </w:r>
      <w:r>
        <w:rPr>
          <w:b/>
          <w:sz w:val="28"/>
          <w:szCs w:val="28"/>
        </w:rPr>
        <w:t xml:space="preserve">внесении изменений в решение </w:t>
      </w:r>
      <w:r w:rsidRPr="009825B8">
        <w:rPr>
          <w:b/>
          <w:sz w:val="28"/>
          <w:szCs w:val="28"/>
        </w:rPr>
        <w:t>С</w:t>
      </w:r>
      <w:r>
        <w:rPr>
          <w:b/>
          <w:sz w:val="28"/>
          <w:szCs w:val="28"/>
        </w:rPr>
        <w:t>оликамской городской Думы от</w:t>
      </w:r>
      <w:r w:rsidRPr="009825B8">
        <w:rPr>
          <w:b/>
          <w:sz w:val="28"/>
          <w:szCs w:val="28"/>
        </w:rPr>
        <w:t xml:space="preserve"> 24.04.2013 </w:t>
      </w:r>
      <w:r>
        <w:rPr>
          <w:b/>
          <w:sz w:val="28"/>
          <w:szCs w:val="28"/>
        </w:rPr>
        <w:t>№</w:t>
      </w:r>
      <w:r w:rsidRPr="009825B8">
        <w:rPr>
          <w:b/>
          <w:sz w:val="28"/>
          <w:szCs w:val="28"/>
        </w:rPr>
        <w:t xml:space="preserve"> 436 </w:t>
      </w:r>
      <w:r>
        <w:rPr>
          <w:b/>
          <w:sz w:val="28"/>
          <w:szCs w:val="28"/>
        </w:rPr>
        <w:t>«</w:t>
      </w:r>
      <w:r w:rsidRPr="009825B8">
        <w:rPr>
          <w:b/>
          <w:sz w:val="28"/>
          <w:szCs w:val="28"/>
        </w:rPr>
        <w:t>О</w:t>
      </w:r>
      <w:r>
        <w:rPr>
          <w:b/>
          <w:sz w:val="28"/>
          <w:szCs w:val="28"/>
        </w:rPr>
        <w:t>б утверждении ставок платы за единицу объема лесных ресурсов и ставок платы за единицу площади лесного участка, находящихся в муниципальной собственности Соликамского городского округа»</w:t>
      </w:r>
    </w:p>
    <w:p w:rsidR="008D3452" w:rsidRPr="008D3452" w:rsidRDefault="008D3452" w:rsidP="008D3452">
      <w:pPr>
        <w:spacing w:before="480" w:line="320" w:lineRule="exact"/>
        <w:ind w:right="-6" w:firstLine="720"/>
        <w:jc w:val="both"/>
        <w:rPr>
          <w:sz w:val="28"/>
          <w:szCs w:val="28"/>
        </w:rPr>
      </w:pPr>
      <w:r w:rsidRPr="008D3452">
        <w:rPr>
          <w:sz w:val="28"/>
          <w:szCs w:val="28"/>
        </w:rPr>
        <w:t>В соответствии со статьями 73, 84 Лесного кодекса Российской Федерации, статьей 23 Устава Соликамского городского округа, пунктом 2.1.7 Положения о городских лесах, расположенных в границах Соликамского городского округа, утвержденного решением Соликамской городской Думы от 25 марта 2009 г. № 562,</w:t>
      </w:r>
    </w:p>
    <w:p w:rsidR="008D3452" w:rsidRPr="008D3452" w:rsidRDefault="008D3452" w:rsidP="008D3452">
      <w:pPr>
        <w:spacing w:line="320" w:lineRule="exact"/>
        <w:ind w:right="-6" w:firstLine="720"/>
        <w:jc w:val="both"/>
        <w:rPr>
          <w:sz w:val="28"/>
          <w:szCs w:val="28"/>
        </w:rPr>
      </w:pPr>
      <w:r w:rsidRPr="008D3452">
        <w:rPr>
          <w:sz w:val="28"/>
          <w:szCs w:val="28"/>
        </w:rPr>
        <w:t>Дума Соликамского городского округа РЕШИЛА:</w:t>
      </w:r>
    </w:p>
    <w:p w:rsidR="008D3452" w:rsidRPr="008D3452" w:rsidRDefault="008D3452" w:rsidP="008D3452">
      <w:pPr>
        <w:pStyle w:val="a4"/>
        <w:autoSpaceDE w:val="0"/>
        <w:autoSpaceDN w:val="0"/>
        <w:adjustRightInd w:val="0"/>
        <w:spacing w:line="320" w:lineRule="exact"/>
        <w:ind w:left="0" w:firstLine="709"/>
        <w:jc w:val="both"/>
        <w:rPr>
          <w:rFonts w:eastAsia="Calibri"/>
          <w:color w:val="000000"/>
          <w:sz w:val="28"/>
          <w:szCs w:val="28"/>
        </w:rPr>
      </w:pPr>
      <w:r w:rsidRPr="008D3452">
        <w:rPr>
          <w:rFonts w:eastAsia="Calibri"/>
          <w:color w:val="000000"/>
          <w:sz w:val="28"/>
          <w:szCs w:val="28"/>
        </w:rPr>
        <w:t>1. Внести в решение Соликамской городской Думы от 24 апреля 2013 г. № 436 «Об утверждении ставок платы за единицу объема лесных ресурсов и ставок платы за единицу площади лесного участка, находящихся в муниципальной собственности Соликамского городского округа» следующие изменения:</w:t>
      </w:r>
    </w:p>
    <w:p w:rsidR="008D3452" w:rsidRPr="008D3452" w:rsidRDefault="008D3452" w:rsidP="008D3452">
      <w:pPr>
        <w:pStyle w:val="a4"/>
        <w:autoSpaceDE w:val="0"/>
        <w:autoSpaceDN w:val="0"/>
        <w:adjustRightInd w:val="0"/>
        <w:spacing w:line="320" w:lineRule="exact"/>
        <w:ind w:left="0" w:firstLine="709"/>
        <w:jc w:val="both"/>
        <w:rPr>
          <w:rFonts w:eastAsia="Calibri"/>
          <w:color w:val="000000"/>
          <w:sz w:val="28"/>
          <w:szCs w:val="28"/>
        </w:rPr>
      </w:pPr>
      <w:r w:rsidRPr="008D3452">
        <w:rPr>
          <w:rFonts w:eastAsia="Calibri"/>
          <w:color w:val="000000"/>
          <w:sz w:val="28"/>
          <w:szCs w:val="28"/>
        </w:rPr>
        <w:t>1.1. абзацы второй, третий и четвертый пункта 1.1 изложить в следующей редакции:</w:t>
      </w:r>
    </w:p>
    <w:p w:rsidR="008D3452" w:rsidRPr="008D3452" w:rsidRDefault="008D3452" w:rsidP="008D3452">
      <w:pPr>
        <w:pStyle w:val="a4"/>
        <w:autoSpaceDE w:val="0"/>
        <w:autoSpaceDN w:val="0"/>
        <w:adjustRightInd w:val="0"/>
        <w:spacing w:line="320" w:lineRule="exact"/>
        <w:ind w:left="0" w:firstLine="709"/>
        <w:jc w:val="both"/>
        <w:rPr>
          <w:rFonts w:eastAsia="Calibri"/>
          <w:color w:val="000000"/>
          <w:sz w:val="28"/>
          <w:szCs w:val="28"/>
        </w:rPr>
      </w:pPr>
      <w:r w:rsidRPr="008D3452">
        <w:rPr>
          <w:rFonts w:eastAsia="Calibri"/>
          <w:color w:val="000000"/>
          <w:sz w:val="28"/>
          <w:szCs w:val="28"/>
        </w:rPr>
        <w:t>«в 2024 году – с коэффициентом 2,70;</w:t>
      </w:r>
    </w:p>
    <w:p w:rsidR="008D3452" w:rsidRPr="008D3452" w:rsidRDefault="008D3452" w:rsidP="008D3452">
      <w:pPr>
        <w:pStyle w:val="a4"/>
        <w:autoSpaceDE w:val="0"/>
        <w:autoSpaceDN w:val="0"/>
        <w:adjustRightInd w:val="0"/>
        <w:spacing w:line="320" w:lineRule="exact"/>
        <w:ind w:left="0" w:firstLine="709"/>
        <w:jc w:val="both"/>
        <w:rPr>
          <w:rFonts w:eastAsia="Calibri"/>
          <w:color w:val="000000"/>
          <w:sz w:val="28"/>
          <w:szCs w:val="28"/>
        </w:rPr>
      </w:pPr>
      <w:r w:rsidRPr="008D3452">
        <w:rPr>
          <w:rFonts w:eastAsia="Calibri"/>
          <w:color w:val="000000"/>
          <w:sz w:val="28"/>
          <w:szCs w:val="28"/>
        </w:rPr>
        <w:t>в 2025 году – с коэффициентом 2,82;</w:t>
      </w:r>
    </w:p>
    <w:p w:rsidR="008D3452" w:rsidRPr="008D3452" w:rsidRDefault="008D3452" w:rsidP="008D3452">
      <w:pPr>
        <w:pStyle w:val="a4"/>
        <w:autoSpaceDE w:val="0"/>
        <w:autoSpaceDN w:val="0"/>
        <w:adjustRightInd w:val="0"/>
        <w:spacing w:line="320" w:lineRule="exact"/>
        <w:ind w:left="0" w:firstLine="709"/>
        <w:jc w:val="both"/>
        <w:rPr>
          <w:rFonts w:eastAsia="Calibri"/>
          <w:sz w:val="28"/>
          <w:szCs w:val="28"/>
        </w:rPr>
      </w:pPr>
      <w:r w:rsidRPr="008D3452">
        <w:rPr>
          <w:rFonts w:eastAsia="Calibri"/>
          <w:color w:val="000000"/>
          <w:sz w:val="28"/>
          <w:szCs w:val="28"/>
        </w:rPr>
        <w:t>в 2026 году – с коэффициентом 2,93.».</w:t>
      </w:r>
    </w:p>
    <w:p w:rsidR="008D3452" w:rsidRPr="008D3452" w:rsidRDefault="008D3452" w:rsidP="008D3452">
      <w:pPr>
        <w:spacing w:after="360" w:line="320" w:lineRule="exact"/>
        <w:ind w:firstLine="709"/>
        <w:jc w:val="both"/>
        <w:rPr>
          <w:sz w:val="28"/>
          <w:szCs w:val="28"/>
        </w:rPr>
      </w:pPr>
      <w:r w:rsidRPr="008D3452">
        <w:rPr>
          <w:sz w:val="28"/>
          <w:szCs w:val="28"/>
        </w:rPr>
        <w:t>2. Настоящее решение вступает в силу с 1 января 2024 года и подлежит официальному опубликованию в газете «Соликамский рабочий».</w:t>
      </w:r>
    </w:p>
    <w:tbl>
      <w:tblPr>
        <w:tblW w:w="0" w:type="auto"/>
        <w:tblLook w:val="04A0" w:firstRow="1" w:lastRow="0" w:firstColumn="1" w:lastColumn="0" w:noHBand="0" w:noVBand="1"/>
      </w:tblPr>
      <w:tblGrid>
        <w:gridCol w:w="4512"/>
        <w:gridCol w:w="821"/>
        <w:gridCol w:w="4521"/>
      </w:tblGrid>
      <w:tr w:rsidR="008D3452" w:rsidRPr="008A7EC6" w:rsidTr="003971E4">
        <w:tc>
          <w:tcPr>
            <w:tcW w:w="4513" w:type="dxa"/>
            <w:shd w:val="clear" w:color="auto" w:fill="auto"/>
          </w:tcPr>
          <w:p w:rsidR="008D3452" w:rsidRDefault="008D3452" w:rsidP="008D3452">
            <w:pPr>
              <w:autoSpaceDE w:val="0"/>
              <w:autoSpaceDN w:val="0"/>
              <w:adjustRightInd w:val="0"/>
              <w:spacing w:line="240" w:lineRule="exact"/>
              <w:contextualSpacing/>
              <w:rPr>
                <w:sz w:val="28"/>
                <w:szCs w:val="28"/>
              </w:rPr>
            </w:pPr>
            <w:r w:rsidRPr="0006030E">
              <w:rPr>
                <w:sz w:val="28"/>
                <w:szCs w:val="28"/>
              </w:rPr>
              <w:t xml:space="preserve">Председатель Думы </w:t>
            </w:r>
          </w:p>
          <w:p w:rsidR="008D3452" w:rsidRPr="0006030E" w:rsidRDefault="008D3452" w:rsidP="008D3452">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Pr="0006030E" w:rsidRDefault="008D3452" w:rsidP="008D3452">
            <w:pPr>
              <w:autoSpaceDE w:val="0"/>
              <w:autoSpaceDN w:val="0"/>
              <w:adjustRightInd w:val="0"/>
              <w:spacing w:line="240" w:lineRule="exact"/>
              <w:contextualSpacing/>
              <w:rPr>
                <w:sz w:val="28"/>
                <w:szCs w:val="28"/>
              </w:rPr>
            </w:pPr>
          </w:p>
          <w:p w:rsidR="008D3452" w:rsidRDefault="008D3452" w:rsidP="008D3452">
            <w:pPr>
              <w:autoSpaceDE w:val="0"/>
              <w:autoSpaceDN w:val="0"/>
              <w:adjustRightInd w:val="0"/>
              <w:spacing w:line="240" w:lineRule="exact"/>
              <w:contextualSpacing/>
              <w:jc w:val="right"/>
              <w:rPr>
                <w:sz w:val="28"/>
                <w:szCs w:val="28"/>
              </w:rPr>
            </w:pPr>
          </w:p>
          <w:p w:rsidR="008D3452" w:rsidRPr="0006030E" w:rsidRDefault="008D3452" w:rsidP="00F8595E">
            <w:pPr>
              <w:autoSpaceDE w:val="0"/>
              <w:autoSpaceDN w:val="0"/>
              <w:adjustRightInd w:val="0"/>
              <w:spacing w:line="240" w:lineRule="exact"/>
              <w:contextualSpacing/>
              <w:jc w:val="right"/>
              <w:rPr>
                <w:sz w:val="28"/>
                <w:szCs w:val="28"/>
              </w:rPr>
            </w:pPr>
            <w:proofErr w:type="spellStart"/>
            <w:r>
              <w:rPr>
                <w:sz w:val="28"/>
                <w:szCs w:val="28"/>
              </w:rPr>
              <w:t>И.Г.Мингазеев</w:t>
            </w:r>
            <w:proofErr w:type="spellEnd"/>
          </w:p>
        </w:tc>
        <w:tc>
          <w:tcPr>
            <w:tcW w:w="821" w:type="dxa"/>
            <w:shd w:val="clear" w:color="auto" w:fill="auto"/>
          </w:tcPr>
          <w:p w:rsidR="008D3452" w:rsidRPr="0006030E" w:rsidRDefault="008D3452" w:rsidP="008D3452">
            <w:pPr>
              <w:autoSpaceDE w:val="0"/>
              <w:autoSpaceDN w:val="0"/>
              <w:adjustRightInd w:val="0"/>
              <w:spacing w:line="240" w:lineRule="exact"/>
              <w:contextualSpacing/>
              <w:jc w:val="both"/>
              <w:rPr>
                <w:sz w:val="28"/>
                <w:szCs w:val="28"/>
              </w:rPr>
            </w:pPr>
          </w:p>
        </w:tc>
        <w:tc>
          <w:tcPr>
            <w:tcW w:w="4521" w:type="dxa"/>
            <w:shd w:val="clear" w:color="auto" w:fill="auto"/>
          </w:tcPr>
          <w:p w:rsidR="008D3452" w:rsidRDefault="008D3452" w:rsidP="008D3452">
            <w:pPr>
              <w:autoSpaceDE w:val="0"/>
              <w:autoSpaceDN w:val="0"/>
              <w:adjustRightInd w:val="0"/>
              <w:spacing w:line="240" w:lineRule="exact"/>
              <w:contextualSpacing/>
              <w:rPr>
                <w:sz w:val="28"/>
                <w:szCs w:val="28"/>
              </w:rPr>
            </w:pPr>
            <w:r w:rsidRPr="0006030E">
              <w:rPr>
                <w:sz w:val="28"/>
                <w:szCs w:val="28"/>
              </w:rPr>
              <w:t xml:space="preserve">Глава городского округа – </w:t>
            </w:r>
          </w:p>
          <w:p w:rsidR="008D3452" w:rsidRDefault="008D3452" w:rsidP="008D3452">
            <w:pPr>
              <w:autoSpaceDE w:val="0"/>
              <w:autoSpaceDN w:val="0"/>
              <w:adjustRightInd w:val="0"/>
              <w:spacing w:line="240" w:lineRule="exact"/>
              <w:contextualSpacing/>
              <w:rPr>
                <w:sz w:val="28"/>
                <w:szCs w:val="28"/>
              </w:rPr>
            </w:pPr>
            <w:r w:rsidRPr="0006030E">
              <w:rPr>
                <w:sz w:val="28"/>
                <w:szCs w:val="28"/>
              </w:rPr>
              <w:t xml:space="preserve">глава администрации </w:t>
            </w:r>
          </w:p>
          <w:p w:rsidR="008D3452" w:rsidRDefault="008D3452" w:rsidP="008D3452">
            <w:pPr>
              <w:autoSpaceDE w:val="0"/>
              <w:autoSpaceDN w:val="0"/>
              <w:adjustRightInd w:val="0"/>
              <w:spacing w:line="240" w:lineRule="exact"/>
              <w:contextualSpacing/>
              <w:rPr>
                <w:sz w:val="28"/>
                <w:szCs w:val="28"/>
              </w:rPr>
            </w:pPr>
            <w:r w:rsidRPr="0006030E">
              <w:rPr>
                <w:sz w:val="28"/>
                <w:szCs w:val="28"/>
              </w:rPr>
              <w:t>Соликамского городского округа</w:t>
            </w:r>
          </w:p>
          <w:p w:rsidR="008D3452" w:rsidRDefault="008D3452" w:rsidP="008D3452">
            <w:pPr>
              <w:autoSpaceDE w:val="0"/>
              <w:autoSpaceDN w:val="0"/>
              <w:adjustRightInd w:val="0"/>
              <w:spacing w:line="240" w:lineRule="exact"/>
              <w:contextualSpacing/>
              <w:rPr>
                <w:sz w:val="28"/>
                <w:szCs w:val="28"/>
              </w:rPr>
            </w:pPr>
          </w:p>
          <w:p w:rsidR="008D3452" w:rsidRPr="0006030E" w:rsidRDefault="008D3452" w:rsidP="00F8595E">
            <w:pPr>
              <w:autoSpaceDE w:val="0"/>
              <w:autoSpaceDN w:val="0"/>
              <w:adjustRightInd w:val="0"/>
              <w:spacing w:line="240" w:lineRule="exact"/>
              <w:contextualSpacing/>
              <w:jc w:val="right"/>
              <w:rPr>
                <w:sz w:val="28"/>
                <w:szCs w:val="28"/>
              </w:rPr>
            </w:pPr>
            <w:proofErr w:type="spellStart"/>
            <w:r>
              <w:rPr>
                <w:sz w:val="28"/>
                <w:szCs w:val="28"/>
              </w:rPr>
              <w:t>Е.Н.Самоуков</w:t>
            </w:r>
            <w:proofErr w:type="spellEnd"/>
            <w:r>
              <w:rPr>
                <w:sz w:val="28"/>
                <w:szCs w:val="28"/>
              </w:rPr>
              <w:t xml:space="preserve"> </w:t>
            </w:r>
          </w:p>
        </w:tc>
      </w:tr>
    </w:tbl>
    <w:p w:rsidR="00702F22" w:rsidRPr="00875D1C" w:rsidRDefault="00702F22" w:rsidP="00A57A0D">
      <w:pPr>
        <w:ind w:right="-79" w:firstLine="708"/>
        <w:jc w:val="both"/>
        <w:rPr>
          <w:sz w:val="28"/>
          <w:szCs w:val="28"/>
        </w:rPr>
      </w:pPr>
    </w:p>
    <w:sectPr w:rsidR="00702F22" w:rsidRPr="00875D1C" w:rsidSect="00A57A0D">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014F6" w:rsidRPr="001014F6">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14F6"/>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66BA9"/>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3452"/>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57A0D"/>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5E37"/>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86661"/>
    <w:rsid w:val="00EE61D2"/>
    <w:rsid w:val="00EF5C05"/>
    <w:rsid w:val="00F314F7"/>
    <w:rsid w:val="00F316FB"/>
    <w:rsid w:val="00F50054"/>
    <w:rsid w:val="00F63314"/>
    <w:rsid w:val="00F844AC"/>
    <w:rsid w:val="00F8595E"/>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197</Words>
  <Characters>1262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7</cp:revision>
  <cp:lastPrinted>2023-12-19T09:10:00Z</cp:lastPrinted>
  <dcterms:created xsi:type="dcterms:W3CDTF">2023-12-18T11:20:00Z</dcterms:created>
  <dcterms:modified xsi:type="dcterms:W3CDTF">2023-12-19T09:11:00Z</dcterms:modified>
</cp:coreProperties>
</file>